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DA0" w:rsidRDefault="00E50DA0">
      <w:pPr>
        <w:pStyle w:val="normal0"/>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8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003"/>
        <w:gridCol w:w="4717"/>
      </w:tblGrid>
      <w:tr w:rsidR="00E50DA0">
        <w:tc>
          <w:tcPr>
            <w:tcW w:w="4003" w:type="dxa"/>
            <w:tcBorders>
              <w:top w:val="single" w:sz="18" w:space="0" w:color="000000"/>
              <w:left w:val="single" w:sz="18" w:space="0" w:color="000000"/>
            </w:tcBorders>
            <w:shd w:val="clear" w:color="auto" w:fill="CCCCCC"/>
          </w:tcPr>
          <w:p w:rsidR="00E50DA0" w:rsidRDefault="0069631F">
            <w:pPr>
              <w:pStyle w:val="normal0"/>
              <w:pBdr>
                <w:top w:val="nil"/>
                <w:left w:val="nil"/>
                <w:bottom w:val="nil"/>
                <w:right w:val="nil"/>
                <w:between w:val="nil"/>
              </w:pBdr>
              <w:tabs>
                <w:tab w:val="left" w:pos="2835"/>
              </w:tabs>
              <w:rPr>
                <w:color w:val="000000"/>
                <w:sz w:val="22"/>
                <w:szCs w:val="22"/>
              </w:rPr>
            </w:pPr>
            <w:r>
              <w:rPr>
                <w:noProof/>
                <w:color w:val="000000"/>
                <w:sz w:val="22"/>
                <w:szCs w:val="22"/>
                <w:lang w:val="es-ES" w:eastAsia="es-ES"/>
              </w:rPr>
              <w:drawing>
                <wp:inline distT="0" distB="0" distL="114300" distR="114300">
                  <wp:extent cx="1482090" cy="60896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482090" cy="608965"/>
                          </a:xfrm>
                          <a:prstGeom prst="rect">
                            <a:avLst/>
                          </a:prstGeom>
                          <a:ln/>
                        </pic:spPr>
                      </pic:pic>
                    </a:graphicData>
                  </a:graphic>
                </wp:inline>
              </w:drawing>
            </w:r>
          </w:p>
        </w:tc>
        <w:tc>
          <w:tcPr>
            <w:tcW w:w="4717" w:type="dxa"/>
            <w:tcBorders>
              <w:top w:val="single" w:sz="18" w:space="0" w:color="000000"/>
              <w:right w:val="single" w:sz="18" w:space="0" w:color="000000"/>
            </w:tcBorders>
            <w:shd w:val="clear" w:color="auto" w:fill="CCCCCC"/>
          </w:tcPr>
          <w:p w:rsidR="00E50DA0" w:rsidRDefault="0069631F">
            <w:pPr>
              <w:pStyle w:val="normal0"/>
              <w:pBdr>
                <w:top w:val="nil"/>
                <w:left w:val="nil"/>
                <w:bottom w:val="nil"/>
                <w:right w:val="nil"/>
                <w:between w:val="nil"/>
              </w:pBdr>
              <w:jc w:val="center"/>
              <w:rPr>
                <w:color w:val="000000"/>
                <w:sz w:val="40"/>
                <w:szCs w:val="40"/>
              </w:rPr>
            </w:pPr>
            <w:r>
              <w:rPr>
                <w:color w:val="000000"/>
                <w:sz w:val="40"/>
                <w:szCs w:val="40"/>
              </w:rPr>
              <w:t>Atelier for STE(A)M project.</w:t>
            </w:r>
          </w:p>
        </w:tc>
      </w:tr>
      <w:tr w:rsidR="00E50DA0">
        <w:tc>
          <w:tcPr>
            <w:tcW w:w="4003" w:type="dxa"/>
            <w:tcBorders>
              <w:left w:val="single" w:sz="18" w:space="0" w:color="000000"/>
            </w:tcBorders>
          </w:tcPr>
          <w:p w:rsidR="00E50DA0" w:rsidRDefault="0069631F">
            <w:pPr>
              <w:pStyle w:val="normal0"/>
              <w:pBdr>
                <w:top w:val="nil"/>
                <w:left w:val="nil"/>
                <w:bottom w:val="nil"/>
                <w:right w:val="nil"/>
                <w:between w:val="nil"/>
              </w:pBdr>
              <w:rPr>
                <w:color w:val="000000"/>
                <w:sz w:val="24"/>
                <w:szCs w:val="24"/>
              </w:rPr>
            </w:pPr>
            <w:r>
              <w:rPr>
                <w:b/>
                <w:color w:val="000000"/>
                <w:sz w:val="24"/>
                <w:szCs w:val="24"/>
              </w:rPr>
              <w:t>Title</w:t>
            </w:r>
          </w:p>
        </w:tc>
        <w:tc>
          <w:tcPr>
            <w:tcW w:w="4717" w:type="dxa"/>
            <w:tcBorders>
              <w:right w:val="single" w:sz="18" w:space="0" w:color="000000"/>
            </w:tcBorders>
          </w:tcPr>
          <w:p w:rsidR="00E50DA0" w:rsidRDefault="0069631F">
            <w:pPr>
              <w:pStyle w:val="normal0"/>
              <w:pBdr>
                <w:top w:val="nil"/>
                <w:left w:val="nil"/>
                <w:bottom w:val="nil"/>
                <w:right w:val="nil"/>
                <w:between w:val="nil"/>
              </w:pBdr>
              <w:rPr>
                <w:color w:val="000000"/>
                <w:sz w:val="22"/>
                <w:szCs w:val="22"/>
              </w:rPr>
            </w:pPr>
            <w:r>
              <w:rPr>
                <w:sz w:val="22"/>
                <w:szCs w:val="22"/>
              </w:rPr>
              <w:t>Beeswax</w:t>
            </w:r>
          </w:p>
          <w:p w:rsidR="00E50DA0" w:rsidRDefault="00E50DA0">
            <w:pPr>
              <w:pStyle w:val="normal0"/>
              <w:pBdr>
                <w:top w:val="nil"/>
                <w:left w:val="nil"/>
                <w:bottom w:val="nil"/>
                <w:right w:val="nil"/>
                <w:between w:val="nil"/>
              </w:pBdr>
              <w:rPr>
                <w:color w:val="000000"/>
                <w:sz w:val="22"/>
                <w:szCs w:val="22"/>
              </w:rPr>
            </w:pPr>
          </w:p>
        </w:tc>
      </w:tr>
      <w:tr w:rsidR="00E50DA0">
        <w:tc>
          <w:tcPr>
            <w:tcW w:w="4003" w:type="dxa"/>
            <w:tcBorders>
              <w:left w:val="single" w:sz="18" w:space="0" w:color="000000"/>
            </w:tcBorders>
          </w:tcPr>
          <w:p w:rsidR="00E50DA0" w:rsidRDefault="0069631F">
            <w:pPr>
              <w:pStyle w:val="normal0"/>
              <w:pBdr>
                <w:top w:val="nil"/>
                <w:left w:val="nil"/>
                <w:bottom w:val="nil"/>
                <w:right w:val="nil"/>
                <w:between w:val="nil"/>
              </w:pBdr>
              <w:rPr>
                <w:color w:val="000000"/>
                <w:sz w:val="24"/>
                <w:szCs w:val="24"/>
              </w:rPr>
            </w:pPr>
            <w:r>
              <w:rPr>
                <w:b/>
                <w:color w:val="000000"/>
                <w:sz w:val="24"/>
                <w:szCs w:val="24"/>
              </w:rPr>
              <w:t xml:space="preserve">Content knowledge </w:t>
            </w:r>
          </w:p>
        </w:tc>
        <w:tc>
          <w:tcPr>
            <w:tcW w:w="4717" w:type="dxa"/>
            <w:tcBorders>
              <w:right w:val="single" w:sz="18" w:space="0" w:color="000000"/>
            </w:tcBorders>
          </w:tcPr>
          <w:p w:rsidR="00E50DA0" w:rsidRDefault="0069631F">
            <w:pPr>
              <w:pStyle w:val="normal0"/>
              <w:pBdr>
                <w:top w:val="nil"/>
                <w:left w:val="nil"/>
                <w:bottom w:val="nil"/>
                <w:right w:val="nil"/>
                <w:between w:val="nil"/>
              </w:pBdr>
              <w:rPr>
                <w:color w:val="000000"/>
                <w:sz w:val="22"/>
                <w:szCs w:val="22"/>
              </w:rPr>
            </w:pPr>
            <w:r>
              <w:rPr>
                <w:sz w:val="22"/>
                <w:szCs w:val="22"/>
              </w:rPr>
              <w:t xml:space="preserve">Interdisciplinary collaboration: Physics, Biology and History. Exploring the use of beeswax and its characteristics </w:t>
            </w:r>
          </w:p>
        </w:tc>
      </w:tr>
      <w:tr w:rsidR="00E50DA0">
        <w:tc>
          <w:tcPr>
            <w:tcW w:w="4003" w:type="dxa"/>
            <w:tcBorders>
              <w:left w:val="single" w:sz="18" w:space="0" w:color="000000"/>
            </w:tcBorders>
          </w:tcPr>
          <w:p w:rsidR="00E50DA0" w:rsidRDefault="0069631F">
            <w:pPr>
              <w:pStyle w:val="normal0"/>
              <w:pBdr>
                <w:top w:val="nil"/>
                <w:left w:val="nil"/>
                <w:bottom w:val="nil"/>
                <w:right w:val="nil"/>
                <w:between w:val="nil"/>
              </w:pBdr>
              <w:rPr>
                <w:color w:val="000000"/>
                <w:sz w:val="24"/>
                <w:szCs w:val="24"/>
              </w:rPr>
            </w:pPr>
            <w:r>
              <w:rPr>
                <w:b/>
                <w:color w:val="000000"/>
                <w:sz w:val="24"/>
                <w:szCs w:val="24"/>
              </w:rPr>
              <w:t>Methodology</w:t>
            </w:r>
          </w:p>
        </w:tc>
        <w:tc>
          <w:tcPr>
            <w:tcW w:w="4717" w:type="dxa"/>
            <w:tcBorders>
              <w:right w:val="single" w:sz="18" w:space="0" w:color="000000"/>
            </w:tcBorders>
          </w:tcPr>
          <w:p w:rsidR="00E50DA0" w:rsidRDefault="0069631F">
            <w:pPr>
              <w:pStyle w:val="normal0"/>
              <w:pBdr>
                <w:top w:val="nil"/>
                <w:left w:val="nil"/>
                <w:bottom w:val="nil"/>
                <w:right w:val="nil"/>
                <w:between w:val="nil"/>
              </w:pBdr>
              <w:rPr>
                <w:color w:val="000000"/>
                <w:sz w:val="24"/>
                <w:szCs w:val="24"/>
              </w:rPr>
            </w:pPr>
            <w:r>
              <w:rPr>
                <w:sz w:val="24"/>
                <w:szCs w:val="24"/>
              </w:rPr>
              <w:t xml:space="preserve">Independent execution of experiments, </w:t>
            </w:r>
            <w:r>
              <w:rPr>
                <w:color w:val="000000"/>
                <w:sz w:val="24"/>
                <w:szCs w:val="24"/>
              </w:rPr>
              <w:t>BYOD</w:t>
            </w:r>
          </w:p>
          <w:p w:rsidR="00E50DA0" w:rsidRDefault="00E50DA0">
            <w:pPr>
              <w:pStyle w:val="normal0"/>
              <w:pBdr>
                <w:top w:val="nil"/>
                <w:left w:val="nil"/>
                <w:bottom w:val="nil"/>
                <w:right w:val="nil"/>
                <w:between w:val="nil"/>
              </w:pBdr>
              <w:rPr>
                <w:color w:val="000000"/>
                <w:sz w:val="22"/>
                <w:szCs w:val="22"/>
              </w:rPr>
            </w:pPr>
          </w:p>
          <w:p w:rsidR="00E50DA0" w:rsidRDefault="00E50DA0">
            <w:pPr>
              <w:pStyle w:val="normal0"/>
              <w:pBdr>
                <w:top w:val="nil"/>
                <w:left w:val="nil"/>
                <w:bottom w:val="nil"/>
                <w:right w:val="nil"/>
                <w:between w:val="nil"/>
              </w:pBdr>
              <w:rPr>
                <w:color w:val="000000"/>
                <w:sz w:val="22"/>
                <w:szCs w:val="22"/>
              </w:rPr>
            </w:pPr>
          </w:p>
        </w:tc>
      </w:tr>
      <w:tr w:rsidR="00E50DA0">
        <w:tc>
          <w:tcPr>
            <w:tcW w:w="4003" w:type="dxa"/>
            <w:tcBorders>
              <w:left w:val="single" w:sz="18" w:space="0" w:color="000000"/>
            </w:tcBorders>
          </w:tcPr>
          <w:p w:rsidR="00E50DA0" w:rsidRDefault="0069631F">
            <w:pPr>
              <w:pStyle w:val="normal0"/>
              <w:pBdr>
                <w:top w:val="nil"/>
                <w:left w:val="nil"/>
                <w:bottom w:val="nil"/>
                <w:right w:val="nil"/>
                <w:between w:val="nil"/>
              </w:pBdr>
              <w:rPr>
                <w:color w:val="000000"/>
                <w:sz w:val="24"/>
                <w:szCs w:val="24"/>
              </w:rPr>
            </w:pPr>
            <w:r>
              <w:rPr>
                <w:b/>
                <w:color w:val="000000"/>
                <w:sz w:val="24"/>
                <w:szCs w:val="24"/>
              </w:rPr>
              <w:t>Technology</w:t>
            </w:r>
          </w:p>
        </w:tc>
        <w:tc>
          <w:tcPr>
            <w:tcW w:w="4717" w:type="dxa"/>
            <w:tcBorders>
              <w:right w:val="single" w:sz="18" w:space="0" w:color="000000"/>
            </w:tcBorders>
          </w:tcPr>
          <w:p w:rsidR="00E50DA0" w:rsidRDefault="0069631F">
            <w:pPr>
              <w:pStyle w:val="normal0"/>
              <w:pBdr>
                <w:top w:val="nil"/>
                <w:left w:val="nil"/>
                <w:bottom w:val="nil"/>
                <w:right w:val="nil"/>
                <w:between w:val="nil"/>
              </w:pBdr>
              <w:rPr>
                <w:color w:val="000000"/>
                <w:sz w:val="22"/>
                <w:szCs w:val="22"/>
              </w:rPr>
            </w:pPr>
            <w:r>
              <w:rPr>
                <w:color w:val="000000"/>
                <w:sz w:val="22"/>
                <w:szCs w:val="22"/>
              </w:rPr>
              <w:t>PPT, BYOD</w:t>
            </w:r>
          </w:p>
          <w:p w:rsidR="00E50DA0" w:rsidRDefault="00E50DA0">
            <w:pPr>
              <w:pStyle w:val="normal0"/>
              <w:pBdr>
                <w:top w:val="nil"/>
                <w:left w:val="nil"/>
                <w:bottom w:val="nil"/>
                <w:right w:val="nil"/>
                <w:between w:val="nil"/>
              </w:pBdr>
              <w:rPr>
                <w:color w:val="000000"/>
                <w:sz w:val="22"/>
                <w:szCs w:val="22"/>
              </w:rPr>
            </w:pPr>
          </w:p>
        </w:tc>
      </w:tr>
      <w:tr w:rsidR="00E50DA0">
        <w:tc>
          <w:tcPr>
            <w:tcW w:w="4003" w:type="dxa"/>
            <w:tcBorders>
              <w:left w:val="single" w:sz="18" w:space="0" w:color="000000"/>
            </w:tcBorders>
          </w:tcPr>
          <w:p w:rsidR="00E50DA0" w:rsidRDefault="0069631F">
            <w:pPr>
              <w:pStyle w:val="normal0"/>
              <w:pBdr>
                <w:top w:val="nil"/>
                <w:left w:val="nil"/>
                <w:bottom w:val="nil"/>
                <w:right w:val="nil"/>
                <w:between w:val="nil"/>
              </w:pBdr>
              <w:rPr>
                <w:color w:val="000000"/>
                <w:sz w:val="24"/>
                <w:szCs w:val="24"/>
              </w:rPr>
            </w:pPr>
            <w:r>
              <w:rPr>
                <w:b/>
                <w:color w:val="000000"/>
                <w:sz w:val="24"/>
                <w:szCs w:val="24"/>
              </w:rPr>
              <w:t>Duration</w:t>
            </w:r>
          </w:p>
        </w:tc>
        <w:tc>
          <w:tcPr>
            <w:tcW w:w="4717" w:type="dxa"/>
            <w:tcBorders>
              <w:right w:val="single" w:sz="18" w:space="0" w:color="000000"/>
            </w:tcBorders>
          </w:tcPr>
          <w:p w:rsidR="00E50DA0" w:rsidRDefault="0069631F">
            <w:pPr>
              <w:pStyle w:val="normal0"/>
              <w:pBdr>
                <w:top w:val="nil"/>
                <w:left w:val="nil"/>
                <w:bottom w:val="nil"/>
                <w:right w:val="nil"/>
                <w:between w:val="nil"/>
              </w:pBdr>
              <w:rPr>
                <w:color w:val="000000"/>
                <w:sz w:val="22"/>
                <w:szCs w:val="22"/>
              </w:rPr>
            </w:pPr>
            <w:r>
              <w:rPr>
                <w:color w:val="000000"/>
                <w:sz w:val="22"/>
                <w:szCs w:val="22"/>
              </w:rPr>
              <w:t>40 mins</w:t>
            </w:r>
          </w:p>
          <w:p w:rsidR="00E50DA0" w:rsidRDefault="00E50DA0">
            <w:pPr>
              <w:pStyle w:val="normal0"/>
              <w:pBdr>
                <w:top w:val="nil"/>
                <w:left w:val="nil"/>
                <w:bottom w:val="nil"/>
                <w:right w:val="nil"/>
                <w:between w:val="nil"/>
              </w:pBdr>
              <w:rPr>
                <w:color w:val="000000"/>
                <w:sz w:val="22"/>
                <w:szCs w:val="22"/>
              </w:rPr>
            </w:pPr>
          </w:p>
        </w:tc>
      </w:tr>
      <w:tr w:rsidR="00E50DA0">
        <w:tc>
          <w:tcPr>
            <w:tcW w:w="4003" w:type="dxa"/>
            <w:tcBorders>
              <w:left w:val="single" w:sz="18" w:space="0" w:color="000000"/>
            </w:tcBorders>
          </w:tcPr>
          <w:p w:rsidR="00E50DA0" w:rsidRDefault="0069631F">
            <w:pPr>
              <w:pStyle w:val="normal0"/>
              <w:pBdr>
                <w:top w:val="nil"/>
                <w:left w:val="nil"/>
                <w:bottom w:val="nil"/>
                <w:right w:val="nil"/>
                <w:between w:val="nil"/>
              </w:pBdr>
              <w:rPr>
                <w:color w:val="000000"/>
                <w:sz w:val="24"/>
                <w:szCs w:val="24"/>
              </w:rPr>
            </w:pPr>
            <w:r>
              <w:rPr>
                <w:b/>
                <w:color w:val="000000"/>
                <w:sz w:val="24"/>
                <w:szCs w:val="24"/>
              </w:rPr>
              <w:t xml:space="preserve">SAMR model </w:t>
            </w:r>
            <w:r>
              <w:rPr>
                <w:color w:val="000000"/>
                <w:sz w:val="24"/>
                <w:szCs w:val="24"/>
              </w:rPr>
              <w:t>(level of transformation technology produce)</w:t>
            </w:r>
          </w:p>
        </w:tc>
        <w:tc>
          <w:tcPr>
            <w:tcW w:w="4717" w:type="dxa"/>
            <w:tcBorders>
              <w:right w:val="single" w:sz="18" w:space="0" w:color="000000"/>
            </w:tcBorders>
          </w:tcPr>
          <w:p w:rsidR="00E50DA0" w:rsidRDefault="0069631F">
            <w:pPr>
              <w:pStyle w:val="normal0"/>
              <w:pBdr>
                <w:top w:val="nil"/>
                <w:left w:val="nil"/>
                <w:bottom w:val="nil"/>
                <w:right w:val="nil"/>
                <w:between w:val="nil"/>
              </w:pBdr>
              <w:rPr>
                <w:color w:val="000000"/>
                <w:sz w:val="22"/>
                <w:szCs w:val="22"/>
              </w:rPr>
            </w:pPr>
            <w:r>
              <w:rPr>
                <w:sz w:val="22"/>
                <w:szCs w:val="22"/>
              </w:rPr>
              <w:t>Computer, PPT</w:t>
            </w:r>
            <w:r>
              <w:rPr>
                <w:color w:val="000000"/>
                <w:sz w:val="22"/>
                <w:szCs w:val="22"/>
              </w:rPr>
              <w:t>, BYOD</w:t>
            </w:r>
          </w:p>
        </w:tc>
      </w:tr>
      <w:tr w:rsidR="00E50DA0">
        <w:trPr>
          <w:trHeight w:val="360"/>
        </w:trPr>
        <w:tc>
          <w:tcPr>
            <w:tcW w:w="4003" w:type="dxa"/>
            <w:tcBorders>
              <w:left w:val="single" w:sz="18" w:space="0" w:color="000000"/>
            </w:tcBorders>
          </w:tcPr>
          <w:p w:rsidR="00E50DA0" w:rsidRDefault="0069631F">
            <w:pPr>
              <w:pStyle w:val="normal0"/>
              <w:pBdr>
                <w:top w:val="nil"/>
                <w:left w:val="nil"/>
                <w:bottom w:val="nil"/>
                <w:right w:val="nil"/>
                <w:between w:val="nil"/>
              </w:pBdr>
              <w:rPr>
                <w:color w:val="000000"/>
                <w:sz w:val="24"/>
                <w:szCs w:val="24"/>
              </w:rPr>
            </w:pPr>
            <w:r>
              <w:rPr>
                <w:b/>
                <w:color w:val="000000"/>
                <w:sz w:val="24"/>
                <w:szCs w:val="24"/>
              </w:rPr>
              <w:t>Target group</w:t>
            </w:r>
            <w:r>
              <w:rPr>
                <w:color w:val="000000"/>
                <w:sz w:val="24"/>
                <w:szCs w:val="24"/>
              </w:rPr>
              <w:t xml:space="preserve"> (age, course)</w:t>
            </w:r>
          </w:p>
        </w:tc>
        <w:tc>
          <w:tcPr>
            <w:tcW w:w="4717" w:type="dxa"/>
            <w:tcBorders>
              <w:right w:val="single" w:sz="18" w:space="0" w:color="000000"/>
            </w:tcBorders>
          </w:tcPr>
          <w:p w:rsidR="00E50DA0" w:rsidRDefault="0069631F">
            <w:pPr>
              <w:pStyle w:val="normal0"/>
              <w:pBdr>
                <w:top w:val="nil"/>
                <w:left w:val="nil"/>
                <w:bottom w:val="nil"/>
                <w:right w:val="nil"/>
                <w:between w:val="nil"/>
              </w:pBdr>
              <w:rPr>
                <w:color w:val="000000"/>
                <w:sz w:val="22"/>
                <w:szCs w:val="22"/>
              </w:rPr>
            </w:pPr>
            <w:r>
              <w:rPr>
                <w:color w:val="000000"/>
                <w:sz w:val="22"/>
                <w:szCs w:val="22"/>
              </w:rPr>
              <w:t xml:space="preserve">13 – 15 </w:t>
            </w:r>
            <w:r>
              <w:rPr>
                <w:sz w:val="22"/>
                <w:szCs w:val="22"/>
              </w:rPr>
              <w:t>years old</w:t>
            </w:r>
            <w:r>
              <w:rPr>
                <w:color w:val="000000"/>
                <w:sz w:val="22"/>
                <w:szCs w:val="22"/>
              </w:rPr>
              <w:t xml:space="preserve">, </w:t>
            </w:r>
            <w:r>
              <w:rPr>
                <w:sz w:val="22"/>
                <w:szCs w:val="22"/>
              </w:rPr>
              <w:t>Physics, Biology and History</w:t>
            </w:r>
          </w:p>
        </w:tc>
      </w:tr>
      <w:tr w:rsidR="00E50DA0">
        <w:tc>
          <w:tcPr>
            <w:tcW w:w="4003" w:type="dxa"/>
            <w:tcBorders>
              <w:left w:val="single" w:sz="18" w:space="0" w:color="000000"/>
            </w:tcBorders>
          </w:tcPr>
          <w:p w:rsidR="00E50DA0" w:rsidRDefault="0069631F">
            <w:pPr>
              <w:pStyle w:val="normal0"/>
              <w:pBdr>
                <w:top w:val="nil"/>
                <w:left w:val="nil"/>
                <w:bottom w:val="nil"/>
                <w:right w:val="nil"/>
                <w:between w:val="nil"/>
              </w:pBdr>
              <w:rPr>
                <w:color w:val="000000"/>
                <w:sz w:val="24"/>
                <w:szCs w:val="24"/>
              </w:rPr>
            </w:pPr>
            <w:r>
              <w:rPr>
                <w:b/>
                <w:color w:val="000000"/>
                <w:sz w:val="24"/>
                <w:szCs w:val="24"/>
              </w:rPr>
              <w:t>Resources</w:t>
            </w:r>
          </w:p>
        </w:tc>
        <w:tc>
          <w:tcPr>
            <w:tcW w:w="4717" w:type="dxa"/>
            <w:tcBorders>
              <w:right w:val="single" w:sz="18" w:space="0" w:color="000000"/>
            </w:tcBorders>
          </w:tcPr>
          <w:p w:rsidR="00E50DA0" w:rsidRDefault="0080501C">
            <w:pPr>
              <w:pStyle w:val="normal0"/>
              <w:pBdr>
                <w:top w:val="nil"/>
                <w:left w:val="nil"/>
                <w:bottom w:val="nil"/>
                <w:right w:val="nil"/>
                <w:between w:val="nil"/>
              </w:pBdr>
              <w:rPr>
                <w:color w:val="000000"/>
                <w:sz w:val="22"/>
                <w:szCs w:val="22"/>
              </w:rPr>
            </w:pPr>
            <w:hyperlink r:id="rId8">
              <w:r w:rsidR="0069631F">
                <w:rPr>
                  <w:color w:val="0000FF"/>
                  <w:sz w:val="22"/>
                  <w:szCs w:val="22"/>
                  <w:u w:val="single"/>
                </w:rPr>
                <w:t>https://sl.wikipedia.org/wiki/%C4%8Cebelji_vosek</w:t>
              </w:r>
            </w:hyperlink>
          </w:p>
          <w:p w:rsidR="00E50DA0" w:rsidRDefault="0080501C">
            <w:pPr>
              <w:pStyle w:val="normal0"/>
              <w:pBdr>
                <w:top w:val="nil"/>
                <w:left w:val="nil"/>
                <w:bottom w:val="nil"/>
                <w:right w:val="nil"/>
                <w:between w:val="nil"/>
              </w:pBdr>
              <w:rPr>
                <w:color w:val="000000"/>
                <w:sz w:val="22"/>
                <w:szCs w:val="22"/>
              </w:rPr>
            </w:pPr>
            <w:hyperlink r:id="rId9">
              <w:r w:rsidR="0069631F">
                <w:rPr>
                  <w:color w:val="0000FF"/>
                  <w:sz w:val="22"/>
                  <w:szCs w:val="22"/>
                  <w:u w:val="single"/>
                </w:rPr>
                <w:t>https://en.wikipedia.org/wiki/Beeswax</w:t>
              </w:r>
            </w:hyperlink>
          </w:p>
          <w:p w:rsidR="00E50DA0" w:rsidRDefault="0069631F">
            <w:pPr>
              <w:pStyle w:val="normal0"/>
              <w:pBdr>
                <w:top w:val="nil"/>
                <w:left w:val="nil"/>
                <w:bottom w:val="nil"/>
                <w:right w:val="nil"/>
                <w:between w:val="nil"/>
              </w:pBdr>
              <w:rPr>
                <w:color w:val="000000"/>
                <w:sz w:val="22"/>
                <w:szCs w:val="22"/>
              </w:rPr>
            </w:pPr>
            <w:r>
              <w:rPr>
                <w:color w:val="000000"/>
                <w:sz w:val="22"/>
                <w:szCs w:val="22"/>
              </w:rPr>
              <w:t xml:space="preserve">Esenko, I. </w:t>
            </w:r>
            <w:r>
              <w:rPr>
                <w:i/>
                <w:color w:val="000000"/>
                <w:sz w:val="22"/>
                <w:szCs w:val="22"/>
              </w:rPr>
              <w:t>O čebelah in čebelarstvu v Sloveniji</w:t>
            </w:r>
            <w:r>
              <w:rPr>
                <w:sz w:val="22"/>
                <w:szCs w:val="22"/>
              </w:rPr>
              <w:t>,</w:t>
            </w:r>
            <w:r>
              <w:rPr>
                <w:color w:val="000000"/>
                <w:sz w:val="22"/>
                <w:szCs w:val="22"/>
              </w:rPr>
              <w:t xml:space="preserve"> Ljubljana: Družina d.o.o., 2018. </w:t>
            </w:r>
          </w:p>
          <w:p w:rsidR="00E50DA0" w:rsidRDefault="00E50DA0">
            <w:pPr>
              <w:pStyle w:val="normal0"/>
              <w:pBdr>
                <w:top w:val="nil"/>
                <w:left w:val="nil"/>
                <w:bottom w:val="nil"/>
                <w:right w:val="nil"/>
                <w:between w:val="nil"/>
              </w:pBdr>
              <w:rPr>
                <w:color w:val="000000"/>
                <w:sz w:val="22"/>
                <w:szCs w:val="22"/>
              </w:rPr>
            </w:pPr>
          </w:p>
        </w:tc>
      </w:tr>
      <w:tr w:rsidR="00E50DA0">
        <w:tc>
          <w:tcPr>
            <w:tcW w:w="4003" w:type="dxa"/>
            <w:tcBorders>
              <w:left w:val="single" w:sz="18" w:space="0" w:color="000000"/>
            </w:tcBorders>
          </w:tcPr>
          <w:p w:rsidR="00E50DA0" w:rsidRDefault="0069631F">
            <w:pPr>
              <w:pStyle w:val="normal0"/>
              <w:pBdr>
                <w:top w:val="nil"/>
                <w:left w:val="nil"/>
                <w:bottom w:val="nil"/>
                <w:right w:val="nil"/>
                <w:between w:val="nil"/>
              </w:pBdr>
              <w:rPr>
                <w:color w:val="000000"/>
                <w:sz w:val="24"/>
                <w:szCs w:val="24"/>
              </w:rPr>
            </w:pPr>
            <w:r>
              <w:rPr>
                <w:b/>
                <w:color w:val="000000"/>
                <w:sz w:val="24"/>
                <w:szCs w:val="24"/>
              </w:rPr>
              <w:t>Learning Objectives, Skills and competencies</w:t>
            </w:r>
          </w:p>
          <w:p w:rsidR="00E50DA0" w:rsidRDefault="00E50DA0">
            <w:pPr>
              <w:pStyle w:val="normal0"/>
              <w:pBdr>
                <w:top w:val="nil"/>
                <w:left w:val="nil"/>
                <w:bottom w:val="nil"/>
                <w:right w:val="nil"/>
                <w:between w:val="nil"/>
              </w:pBdr>
              <w:rPr>
                <w:color w:val="000000"/>
                <w:sz w:val="24"/>
                <w:szCs w:val="24"/>
              </w:rPr>
            </w:pPr>
          </w:p>
          <w:p w:rsidR="00E50DA0" w:rsidRDefault="0069631F">
            <w:pPr>
              <w:pStyle w:val="normal0"/>
              <w:pBdr>
                <w:top w:val="nil"/>
                <w:left w:val="nil"/>
                <w:bottom w:val="nil"/>
                <w:right w:val="nil"/>
                <w:between w:val="nil"/>
              </w:pBdr>
              <w:rPr>
                <w:color w:val="000000"/>
                <w:sz w:val="24"/>
                <w:szCs w:val="24"/>
              </w:rPr>
            </w:pPr>
            <w:r>
              <w:rPr>
                <w:color w:val="000000"/>
                <w:sz w:val="24"/>
                <w:szCs w:val="24"/>
              </w:rPr>
              <w:t xml:space="preserve">or. </w:t>
            </w:r>
            <w:r>
              <w:rPr>
                <w:b/>
                <w:i/>
                <w:color w:val="000000"/>
                <w:sz w:val="24"/>
                <w:szCs w:val="24"/>
              </w:rPr>
              <w:t>(</w:t>
            </w:r>
            <w:r>
              <w:rPr>
                <w:b/>
                <w:color w:val="000000"/>
                <w:sz w:val="24"/>
                <w:szCs w:val="24"/>
              </w:rPr>
              <w:t>Aims to be accomplished</w:t>
            </w:r>
            <w:r>
              <w:rPr>
                <w:b/>
                <w:i/>
                <w:color w:val="000000"/>
                <w:sz w:val="24"/>
                <w:szCs w:val="24"/>
              </w:rPr>
              <w:t>)</w:t>
            </w:r>
          </w:p>
          <w:p w:rsidR="00E50DA0" w:rsidRDefault="00E50DA0">
            <w:pPr>
              <w:pStyle w:val="normal0"/>
              <w:pBdr>
                <w:top w:val="nil"/>
                <w:left w:val="nil"/>
                <w:bottom w:val="nil"/>
                <w:right w:val="nil"/>
                <w:between w:val="nil"/>
              </w:pBdr>
              <w:rPr>
                <w:color w:val="000000"/>
                <w:sz w:val="24"/>
                <w:szCs w:val="24"/>
              </w:rPr>
            </w:pPr>
          </w:p>
        </w:tc>
        <w:tc>
          <w:tcPr>
            <w:tcW w:w="4717" w:type="dxa"/>
            <w:tcBorders>
              <w:right w:val="single" w:sz="18" w:space="0" w:color="000000"/>
            </w:tcBorders>
          </w:tcPr>
          <w:p w:rsidR="00E50DA0" w:rsidRDefault="0069631F">
            <w:pPr>
              <w:pStyle w:val="normal0"/>
              <w:numPr>
                <w:ilvl w:val="0"/>
                <w:numId w:val="1"/>
              </w:numPr>
              <w:pBdr>
                <w:top w:val="nil"/>
                <w:left w:val="nil"/>
                <w:bottom w:val="nil"/>
                <w:right w:val="nil"/>
                <w:between w:val="nil"/>
              </w:pBdr>
              <w:rPr>
                <w:color w:val="000000"/>
                <w:sz w:val="22"/>
                <w:szCs w:val="22"/>
              </w:rPr>
            </w:pPr>
            <w:r>
              <w:rPr>
                <w:sz w:val="22"/>
                <w:szCs w:val="22"/>
              </w:rPr>
              <w:t>Interdisciplinary knowledge exchange</w:t>
            </w:r>
          </w:p>
          <w:p w:rsidR="00E50DA0" w:rsidRDefault="0069631F">
            <w:pPr>
              <w:pStyle w:val="normal0"/>
              <w:numPr>
                <w:ilvl w:val="0"/>
                <w:numId w:val="1"/>
              </w:numPr>
              <w:pBdr>
                <w:top w:val="nil"/>
                <w:left w:val="nil"/>
                <w:bottom w:val="nil"/>
                <w:right w:val="nil"/>
                <w:between w:val="nil"/>
              </w:pBdr>
              <w:rPr>
                <w:color w:val="000000"/>
                <w:sz w:val="22"/>
                <w:szCs w:val="22"/>
              </w:rPr>
            </w:pPr>
            <w:r>
              <w:rPr>
                <w:sz w:val="22"/>
                <w:szCs w:val="22"/>
              </w:rPr>
              <w:t>Independent execution of experiments</w:t>
            </w:r>
          </w:p>
          <w:p w:rsidR="00E50DA0" w:rsidRDefault="0069631F">
            <w:pPr>
              <w:pStyle w:val="normal0"/>
              <w:numPr>
                <w:ilvl w:val="0"/>
                <w:numId w:val="1"/>
              </w:numPr>
              <w:pBdr>
                <w:top w:val="nil"/>
                <w:left w:val="nil"/>
                <w:bottom w:val="nil"/>
                <w:right w:val="nil"/>
                <w:between w:val="nil"/>
              </w:pBdr>
              <w:rPr>
                <w:color w:val="000000"/>
                <w:sz w:val="22"/>
                <w:szCs w:val="22"/>
              </w:rPr>
            </w:pPr>
            <w:r>
              <w:rPr>
                <w:sz w:val="22"/>
                <w:szCs w:val="22"/>
              </w:rPr>
              <w:t xml:space="preserve">To use the formula to calculate density </w:t>
            </w:r>
          </w:p>
        </w:tc>
      </w:tr>
      <w:tr w:rsidR="00E50DA0">
        <w:trPr>
          <w:trHeight w:val="1280"/>
        </w:trPr>
        <w:tc>
          <w:tcPr>
            <w:tcW w:w="4003" w:type="dxa"/>
            <w:tcBorders>
              <w:left w:val="single" w:sz="18" w:space="0" w:color="000000"/>
            </w:tcBorders>
          </w:tcPr>
          <w:p w:rsidR="00E50DA0" w:rsidRDefault="0069631F">
            <w:pPr>
              <w:pStyle w:val="normal0"/>
              <w:pBdr>
                <w:top w:val="nil"/>
                <w:left w:val="nil"/>
                <w:bottom w:val="nil"/>
                <w:right w:val="nil"/>
                <w:between w:val="nil"/>
              </w:pBdr>
              <w:rPr>
                <w:color w:val="000000"/>
                <w:sz w:val="24"/>
                <w:szCs w:val="24"/>
              </w:rPr>
            </w:pPr>
            <w:r>
              <w:rPr>
                <w:b/>
                <w:color w:val="000000"/>
                <w:sz w:val="24"/>
                <w:szCs w:val="24"/>
              </w:rPr>
              <w:t>Didactic sequence</w:t>
            </w:r>
          </w:p>
          <w:p w:rsidR="00E50DA0" w:rsidRDefault="00E50DA0">
            <w:pPr>
              <w:pStyle w:val="normal0"/>
              <w:pBdr>
                <w:top w:val="nil"/>
                <w:left w:val="nil"/>
                <w:bottom w:val="nil"/>
                <w:right w:val="nil"/>
                <w:between w:val="nil"/>
              </w:pBdr>
              <w:rPr>
                <w:color w:val="000000"/>
                <w:sz w:val="24"/>
                <w:szCs w:val="24"/>
              </w:rPr>
            </w:pPr>
          </w:p>
          <w:p w:rsidR="00E50DA0" w:rsidRDefault="0069631F">
            <w:pPr>
              <w:pStyle w:val="normal0"/>
              <w:pBdr>
                <w:top w:val="nil"/>
                <w:left w:val="nil"/>
                <w:bottom w:val="nil"/>
                <w:right w:val="nil"/>
                <w:between w:val="nil"/>
              </w:pBdr>
              <w:rPr>
                <w:color w:val="000000"/>
                <w:sz w:val="24"/>
                <w:szCs w:val="24"/>
              </w:rPr>
            </w:pPr>
            <w:r>
              <w:rPr>
                <w:color w:val="000000"/>
                <w:sz w:val="24"/>
                <w:szCs w:val="24"/>
              </w:rPr>
              <w:t xml:space="preserve"> -Description of every lesson</w:t>
            </w:r>
          </w:p>
          <w:p w:rsidR="00E50DA0" w:rsidRDefault="00E50DA0">
            <w:pPr>
              <w:pStyle w:val="normal0"/>
              <w:pBdr>
                <w:top w:val="nil"/>
                <w:left w:val="nil"/>
                <w:bottom w:val="nil"/>
                <w:right w:val="nil"/>
                <w:between w:val="nil"/>
              </w:pBdr>
              <w:rPr>
                <w:color w:val="000000"/>
                <w:sz w:val="24"/>
                <w:szCs w:val="24"/>
              </w:rPr>
            </w:pPr>
          </w:p>
          <w:p w:rsidR="00E50DA0" w:rsidRDefault="0069631F">
            <w:pPr>
              <w:pStyle w:val="normal0"/>
              <w:pBdr>
                <w:top w:val="nil"/>
                <w:left w:val="nil"/>
                <w:bottom w:val="nil"/>
                <w:right w:val="nil"/>
                <w:between w:val="nil"/>
              </w:pBdr>
              <w:rPr>
                <w:color w:val="000000"/>
                <w:sz w:val="24"/>
                <w:szCs w:val="24"/>
              </w:rPr>
            </w:pPr>
            <w:r>
              <w:rPr>
                <w:color w:val="000000"/>
                <w:sz w:val="24"/>
                <w:szCs w:val="24"/>
              </w:rPr>
              <w:t>with added attention to the diversity of students</w:t>
            </w:r>
          </w:p>
        </w:tc>
        <w:tc>
          <w:tcPr>
            <w:tcW w:w="4717" w:type="dxa"/>
            <w:tcBorders>
              <w:right w:val="single" w:sz="18" w:space="0" w:color="000000"/>
            </w:tcBorders>
          </w:tcPr>
          <w:p w:rsidR="00E50DA0" w:rsidRDefault="0069631F">
            <w:pPr>
              <w:pStyle w:val="normal0"/>
              <w:pBdr>
                <w:top w:val="nil"/>
                <w:left w:val="nil"/>
                <w:bottom w:val="nil"/>
                <w:right w:val="nil"/>
                <w:between w:val="nil"/>
              </w:pBdr>
              <w:rPr>
                <w:color w:val="000000"/>
                <w:sz w:val="22"/>
                <w:szCs w:val="22"/>
              </w:rPr>
            </w:pPr>
            <w:r>
              <w:rPr>
                <w:sz w:val="22"/>
                <w:szCs w:val="22"/>
              </w:rPr>
              <w:t xml:space="preserve">Part 1: After a brief introduction on the topic by the class teacher, the first student explains how beeswax is produced using PPT. Another student tells how beeswax used to be produced wand what it was used for in the past. The third student tells where beeswax is used today. </w:t>
            </w:r>
          </w:p>
          <w:p w:rsidR="00E50DA0" w:rsidRDefault="00E50DA0">
            <w:pPr>
              <w:pStyle w:val="normal0"/>
              <w:pBdr>
                <w:top w:val="nil"/>
                <w:left w:val="nil"/>
                <w:bottom w:val="nil"/>
                <w:right w:val="nil"/>
                <w:between w:val="nil"/>
              </w:pBdr>
              <w:rPr>
                <w:sz w:val="22"/>
                <w:szCs w:val="22"/>
              </w:rPr>
            </w:pPr>
          </w:p>
          <w:p w:rsidR="00E50DA0" w:rsidRDefault="00E50DA0">
            <w:pPr>
              <w:pStyle w:val="normal0"/>
              <w:pBdr>
                <w:top w:val="nil"/>
                <w:left w:val="nil"/>
                <w:bottom w:val="nil"/>
                <w:right w:val="nil"/>
                <w:between w:val="nil"/>
              </w:pBdr>
              <w:rPr>
                <w:sz w:val="22"/>
                <w:szCs w:val="22"/>
              </w:rPr>
            </w:pPr>
          </w:p>
          <w:p w:rsidR="00E50DA0" w:rsidRDefault="0069631F">
            <w:pPr>
              <w:pStyle w:val="normal0"/>
              <w:pBdr>
                <w:top w:val="nil"/>
                <w:left w:val="nil"/>
                <w:bottom w:val="nil"/>
                <w:right w:val="nil"/>
                <w:between w:val="nil"/>
              </w:pBdr>
              <w:rPr>
                <w:sz w:val="22"/>
                <w:szCs w:val="22"/>
              </w:rPr>
            </w:pPr>
            <w:r>
              <w:rPr>
                <w:sz w:val="22"/>
                <w:szCs w:val="22"/>
              </w:rPr>
              <w:t xml:space="preserve">Part 2 (the experimental part): Students get into groups of 4. Although with the help of more experienced students they try to independently measure the density of beeswax and measure its melting point. </w:t>
            </w:r>
          </w:p>
          <w:p w:rsidR="00E50DA0" w:rsidRDefault="0069631F">
            <w:pPr>
              <w:pStyle w:val="normal0"/>
              <w:pBdr>
                <w:top w:val="nil"/>
                <w:left w:val="nil"/>
                <w:bottom w:val="nil"/>
                <w:right w:val="nil"/>
                <w:between w:val="nil"/>
              </w:pBdr>
              <w:rPr>
                <w:sz w:val="22"/>
                <w:szCs w:val="22"/>
              </w:rPr>
            </w:pPr>
            <w:r>
              <w:rPr>
                <w:sz w:val="22"/>
                <w:szCs w:val="22"/>
              </w:rPr>
              <w:t xml:space="preserve">They consult the instructions of the worksheet provided by the teacher. </w:t>
            </w:r>
          </w:p>
          <w:p w:rsidR="00E50DA0" w:rsidRDefault="0069631F">
            <w:pPr>
              <w:pStyle w:val="normal0"/>
              <w:pBdr>
                <w:top w:val="nil"/>
                <w:left w:val="nil"/>
                <w:bottom w:val="nil"/>
                <w:right w:val="nil"/>
                <w:between w:val="nil"/>
              </w:pBdr>
              <w:rPr>
                <w:sz w:val="22"/>
                <w:szCs w:val="22"/>
              </w:rPr>
            </w:pPr>
            <w:r>
              <w:rPr>
                <w:sz w:val="22"/>
                <w:szCs w:val="22"/>
              </w:rPr>
              <w:t xml:space="preserve">Once the measurements have been done, a discussion follows on the execution of the potential errors of the measurements and each group reports on the error margin in their experiments. </w:t>
            </w:r>
          </w:p>
          <w:p w:rsidR="00E50DA0" w:rsidRDefault="00E50DA0">
            <w:pPr>
              <w:pStyle w:val="normal0"/>
              <w:pBdr>
                <w:top w:val="nil"/>
                <w:left w:val="nil"/>
                <w:bottom w:val="nil"/>
                <w:right w:val="nil"/>
                <w:between w:val="nil"/>
              </w:pBdr>
              <w:rPr>
                <w:color w:val="000000"/>
                <w:sz w:val="22"/>
                <w:szCs w:val="22"/>
              </w:rPr>
            </w:pPr>
          </w:p>
          <w:p w:rsidR="00E50DA0" w:rsidRDefault="0069631F">
            <w:pPr>
              <w:pStyle w:val="normal0"/>
              <w:pBdr>
                <w:top w:val="nil"/>
                <w:left w:val="nil"/>
                <w:bottom w:val="nil"/>
                <w:right w:val="nil"/>
                <w:between w:val="nil"/>
              </w:pBdr>
              <w:rPr>
                <w:color w:val="000000"/>
                <w:sz w:val="22"/>
                <w:szCs w:val="22"/>
              </w:rPr>
            </w:pPr>
            <w:r>
              <w:rPr>
                <w:sz w:val="22"/>
                <w:szCs w:val="22"/>
              </w:rPr>
              <w:t>Eventually the students complete all worksheets.</w:t>
            </w:r>
          </w:p>
          <w:p w:rsidR="00E50DA0" w:rsidRDefault="0069631F">
            <w:pPr>
              <w:pStyle w:val="normal0"/>
              <w:pBdr>
                <w:top w:val="nil"/>
                <w:left w:val="nil"/>
                <w:bottom w:val="nil"/>
                <w:right w:val="nil"/>
                <w:between w:val="nil"/>
              </w:pBdr>
              <w:rPr>
                <w:color w:val="000000"/>
                <w:sz w:val="22"/>
                <w:szCs w:val="22"/>
              </w:rPr>
            </w:pPr>
            <w:r>
              <w:rPr>
                <w:sz w:val="22"/>
                <w:szCs w:val="22"/>
              </w:rPr>
              <w:t xml:space="preserve">They answer the questions on the worksheets independently and consult the internet for any information and/or further reading. (BYOD) </w:t>
            </w:r>
          </w:p>
          <w:p w:rsidR="00E50DA0" w:rsidRDefault="00E50DA0">
            <w:pPr>
              <w:pStyle w:val="normal0"/>
              <w:pBdr>
                <w:top w:val="nil"/>
                <w:left w:val="nil"/>
                <w:bottom w:val="nil"/>
                <w:right w:val="nil"/>
                <w:between w:val="nil"/>
              </w:pBdr>
              <w:rPr>
                <w:color w:val="000000"/>
                <w:sz w:val="22"/>
                <w:szCs w:val="22"/>
              </w:rPr>
            </w:pPr>
          </w:p>
        </w:tc>
      </w:tr>
      <w:tr w:rsidR="00E50DA0">
        <w:trPr>
          <w:trHeight w:val="1080"/>
        </w:trPr>
        <w:tc>
          <w:tcPr>
            <w:tcW w:w="4003" w:type="dxa"/>
            <w:tcBorders>
              <w:left w:val="single" w:sz="18" w:space="0" w:color="000000"/>
              <w:bottom w:val="single" w:sz="24" w:space="0" w:color="000000"/>
            </w:tcBorders>
          </w:tcPr>
          <w:p w:rsidR="00E50DA0" w:rsidRDefault="00E50DA0">
            <w:pPr>
              <w:pStyle w:val="normal0"/>
              <w:pBdr>
                <w:top w:val="nil"/>
                <w:left w:val="nil"/>
                <w:bottom w:val="nil"/>
                <w:right w:val="nil"/>
                <w:between w:val="nil"/>
              </w:pBdr>
              <w:rPr>
                <w:color w:val="000000"/>
                <w:sz w:val="24"/>
                <w:szCs w:val="24"/>
              </w:rPr>
            </w:pPr>
          </w:p>
          <w:p w:rsidR="00E50DA0" w:rsidRDefault="0069631F">
            <w:pPr>
              <w:pStyle w:val="normal0"/>
              <w:pBdr>
                <w:top w:val="nil"/>
                <w:left w:val="nil"/>
                <w:bottom w:val="nil"/>
                <w:right w:val="nil"/>
                <w:between w:val="nil"/>
              </w:pBdr>
              <w:rPr>
                <w:color w:val="000000"/>
                <w:sz w:val="24"/>
                <w:szCs w:val="24"/>
              </w:rPr>
            </w:pPr>
            <w:r>
              <w:rPr>
                <w:b/>
                <w:color w:val="000000"/>
                <w:sz w:val="24"/>
                <w:szCs w:val="24"/>
              </w:rPr>
              <w:t xml:space="preserve">Evaluation </w:t>
            </w:r>
          </w:p>
          <w:p w:rsidR="00E50DA0" w:rsidRDefault="00E50DA0">
            <w:pPr>
              <w:pStyle w:val="normal0"/>
              <w:pBdr>
                <w:top w:val="nil"/>
                <w:left w:val="nil"/>
                <w:bottom w:val="nil"/>
                <w:right w:val="nil"/>
                <w:between w:val="nil"/>
              </w:pBdr>
              <w:rPr>
                <w:color w:val="000000"/>
                <w:sz w:val="24"/>
                <w:szCs w:val="24"/>
              </w:rPr>
            </w:pPr>
          </w:p>
          <w:p w:rsidR="00E50DA0" w:rsidRDefault="0069631F">
            <w:pPr>
              <w:pStyle w:val="normal0"/>
              <w:pBdr>
                <w:top w:val="nil"/>
                <w:left w:val="nil"/>
                <w:bottom w:val="nil"/>
                <w:right w:val="nil"/>
                <w:between w:val="nil"/>
              </w:pBdr>
              <w:rPr>
                <w:color w:val="000000"/>
                <w:sz w:val="24"/>
                <w:szCs w:val="24"/>
              </w:rPr>
            </w:pPr>
            <w:r>
              <w:rPr>
                <w:color w:val="000000"/>
                <w:sz w:val="24"/>
                <w:szCs w:val="24"/>
              </w:rPr>
              <w:t>(what are we going to evaluate, how, whom…)</w:t>
            </w:r>
          </w:p>
          <w:p w:rsidR="00E50DA0" w:rsidRDefault="00E50DA0">
            <w:pPr>
              <w:pStyle w:val="normal0"/>
              <w:pBdr>
                <w:top w:val="nil"/>
                <w:left w:val="nil"/>
                <w:bottom w:val="nil"/>
                <w:right w:val="nil"/>
                <w:between w:val="nil"/>
              </w:pBdr>
              <w:rPr>
                <w:color w:val="000000"/>
                <w:sz w:val="24"/>
                <w:szCs w:val="24"/>
              </w:rPr>
            </w:pPr>
          </w:p>
          <w:p w:rsidR="00E50DA0" w:rsidRDefault="00E50DA0">
            <w:pPr>
              <w:pStyle w:val="normal0"/>
              <w:pBdr>
                <w:top w:val="nil"/>
                <w:left w:val="nil"/>
                <w:bottom w:val="nil"/>
                <w:right w:val="nil"/>
                <w:between w:val="nil"/>
              </w:pBdr>
              <w:rPr>
                <w:color w:val="000000"/>
                <w:sz w:val="24"/>
                <w:szCs w:val="24"/>
              </w:rPr>
            </w:pPr>
          </w:p>
          <w:p w:rsidR="00E50DA0" w:rsidRDefault="00E50DA0">
            <w:pPr>
              <w:pStyle w:val="normal0"/>
              <w:pBdr>
                <w:top w:val="nil"/>
                <w:left w:val="nil"/>
                <w:bottom w:val="nil"/>
                <w:right w:val="nil"/>
                <w:between w:val="nil"/>
              </w:pBdr>
              <w:rPr>
                <w:color w:val="000000"/>
                <w:sz w:val="24"/>
                <w:szCs w:val="24"/>
              </w:rPr>
            </w:pPr>
          </w:p>
        </w:tc>
        <w:tc>
          <w:tcPr>
            <w:tcW w:w="4717" w:type="dxa"/>
            <w:tcBorders>
              <w:bottom w:val="single" w:sz="24" w:space="0" w:color="000000"/>
              <w:right w:val="single" w:sz="18" w:space="0" w:color="000000"/>
            </w:tcBorders>
          </w:tcPr>
          <w:p w:rsidR="00E50DA0" w:rsidRDefault="00E50DA0">
            <w:pPr>
              <w:pStyle w:val="normal0"/>
              <w:pBdr>
                <w:top w:val="nil"/>
                <w:left w:val="nil"/>
                <w:bottom w:val="nil"/>
                <w:right w:val="nil"/>
                <w:between w:val="nil"/>
              </w:pBdr>
              <w:rPr>
                <w:color w:val="000000"/>
                <w:sz w:val="22"/>
                <w:szCs w:val="22"/>
              </w:rPr>
            </w:pPr>
          </w:p>
          <w:p w:rsidR="00E50DA0" w:rsidRDefault="0069631F">
            <w:pPr>
              <w:pStyle w:val="normal0"/>
              <w:pBdr>
                <w:top w:val="nil"/>
                <w:left w:val="nil"/>
                <w:bottom w:val="nil"/>
                <w:right w:val="nil"/>
                <w:between w:val="nil"/>
              </w:pBdr>
              <w:rPr>
                <w:color w:val="000000"/>
                <w:sz w:val="22"/>
                <w:szCs w:val="22"/>
              </w:rPr>
            </w:pPr>
            <w:r>
              <w:rPr>
                <w:sz w:val="22"/>
                <w:szCs w:val="22"/>
              </w:rPr>
              <w:t>The knowledge students have acquired will be teste</w:t>
            </w:r>
            <w:r w:rsidR="005D04F7">
              <w:rPr>
                <w:sz w:val="22"/>
                <w:szCs w:val="22"/>
              </w:rPr>
              <w:t>d</w:t>
            </w:r>
            <w:bookmarkStart w:id="0" w:name="_GoBack"/>
            <w:bookmarkEnd w:id="0"/>
            <w:r>
              <w:rPr>
                <w:sz w:val="22"/>
                <w:szCs w:val="22"/>
              </w:rPr>
              <w:t xml:space="preserve"> in the upcoming written examinations. </w:t>
            </w:r>
          </w:p>
          <w:p w:rsidR="00E50DA0" w:rsidRDefault="00E50DA0">
            <w:pPr>
              <w:pStyle w:val="normal0"/>
              <w:pBdr>
                <w:top w:val="nil"/>
                <w:left w:val="nil"/>
                <w:bottom w:val="nil"/>
                <w:right w:val="nil"/>
                <w:between w:val="nil"/>
              </w:pBdr>
              <w:rPr>
                <w:color w:val="000000"/>
                <w:sz w:val="22"/>
                <w:szCs w:val="22"/>
              </w:rPr>
            </w:pPr>
          </w:p>
        </w:tc>
      </w:tr>
      <w:tr w:rsidR="00E50DA0">
        <w:tc>
          <w:tcPr>
            <w:tcW w:w="4003" w:type="dxa"/>
            <w:tcBorders>
              <w:top w:val="single" w:sz="24" w:space="0" w:color="000000"/>
              <w:left w:val="single" w:sz="18" w:space="0" w:color="000000"/>
            </w:tcBorders>
          </w:tcPr>
          <w:p w:rsidR="00E50DA0" w:rsidRDefault="0069631F">
            <w:pPr>
              <w:pStyle w:val="normal0"/>
              <w:pBdr>
                <w:top w:val="nil"/>
                <w:left w:val="nil"/>
                <w:bottom w:val="nil"/>
                <w:right w:val="nil"/>
                <w:between w:val="nil"/>
              </w:pBdr>
              <w:rPr>
                <w:color w:val="000000"/>
                <w:sz w:val="24"/>
                <w:szCs w:val="24"/>
              </w:rPr>
            </w:pPr>
            <w:r>
              <w:rPr>
                <w:b/>
                <w:color w:val="000000"/>
                <w:sz w:val="24"/>
                <w:szCs w:val="24"/>
              </w:rPr>
              <w:t>Conclusions</w:t>
            </w:r>
          </w:p>
        </w:tc>
        <w:tc>
          <w:tcPr>
            <w:tcW w:w="4717" w:type="dxa"/>
            <w:tcBorders>
              <w:top w:val="single" w:sz="24" w:space="0" w:color="000000"/>
              <w:right w:val="single" w:sz="18" w:space="0" w:color="000000"/>
            </w:tcBorders>
          </w:tcPr>
          <w:p w:rsidR="00E50DA0" w:rsidRDefault="0069631F">
            <w:pPr>
              <w:pStyle w:val="normal0"/>
              <w:pBdr>
                <w:top w:val="nil"/>
                <w:left w:val="nil"/>
                <w:bottom w:val="nil"/>
                <w:right w:val="nil"/>
                <w:between w:val="nil"/>
              </w:pBdr>
              <w:rPr>
                <w:color w:val="000000"/>
                <w:sz w:val="24"/>
                <w:szCs w:val="24"/>
              </w:rPr>
            </w:pPr>
            <w:r>
              <w:rPr>
                <w:b/>
                <w:sz w:val="24"/>
                <w:szCs w:val="24"/>
              </w:rPr>
              <w:t xml:space="preserve">Knowledge acquired in a subject can me be used in other subjects as well. </w:t>
            </w:r>
          </w:p>
        </w:tc>
      </w:tr>
      <w:tr w:rsidR="00E50DA0">
        <w:tc>
          <w:tcPr>
            <w:tcW w:w="4003" w:type="dxa"/>
            <w:tcBorders>
              <w:top w:val="single" w:sz="4" w:space="0" w:color="000000"/>
              <w:left w:val="single" w:sz="18" w:space="0" w:color="000000"/>
              <w:bottom w:val="single" w:sz="18" w:space="0" w:color="000000"/>
              <w:right w:val="single" w:sz="4" w:space="0" w:color="000000"/>
            </w:tcBorders>
          </w:tcPr>
          <w:p w:rsidR="00E50DA0" w:rsidRDefault="0069631F">
            <w:pPr>
              <w:pStyle w:val="normal0"/>
              <w:pBdr>
                <w:top w:val="nil"/>
                <w:left w:val="nil"/>
                <w:bottom w:val="nil"/>
                <w:right w:val="nil"/>
                <w:between w:val="nil"/>
              </w:pBdr>
              <w:rPr>
                <w:color w:val="000000"/>
                <w:sz w:val="24"/>
                <w:szCs w:val="24"/>
              </w:rPr>
            </w:pPr>
            <w:r>
              <w:rPr>
                <w:b/>
                <w:color w:val="000000"/>
                <w:sz w:val="24"/>
                <w:szCs w:val="24"/>
              </w:rPr>
              <w:t>Improvements</w:t>
            </w:r>
          </w:p>
        </w:tc>
        <w:tc>
          <w:tcPr>
            <w:tcW w:w="4717" w:type="dxa"/>
            <w:tcBorders>
              <w:top w:val="single" w:sz="4" w:space="0" w:color="000000"/>
              <w:left w:val="single" w:sz="4" w:space="0" w:color="000000"/>
              <w:bottom w:val="single" w:sz="18" w:space="0" w:color="000000"/>
              <w:right w:val="single" w:sz="18" w:space="0" w:color="000000"/>
            </w:tcBorders>
          </w:tcPr>
          <w:p w:rsidR="00E50DA0" w:rsidRDefault="0069631F">
            <w:pPr>
              <w:pStyle w:val="normal0"/>
              <w:rPr>
                <w:color w:val="FF0000"/>
                <w:sz w:val="24"/>
                <w:szCs w:val="24"/>
              </w:rPr>
            </w:pPr>
            <w:r>
              <w:rPr>
                <w:b/>
                <w:sz w:val="24"/>
                <w:szCs w:val="24"/>
              </w:rPr>
              <w:t xml:space="preserve">Students have improved their experiment skills and public speaking skills. </w:t>
            </w:r>
          </w:p>
        </w:tc>
      </w:tr>
    </w:tbl>
    <w:p w:rsidR="00E50DA0" w:rsidRDefault="00E50DA0">
      <w:pPr>
        <w:pStyle w:val="normal0"/>
        <w:pBdr>
          <w:top w:val="nil"/>
          <w:left w:val="nil"/>
          <w:bottom w:val="nil"/>
          <w:right w:val="nil"/>
          <w:between w:val="nil"/>
        </w:pBdr>
        <w:spacing w:after="200" w:line="276" w:lineRule="auto"/>
        <w:rPr>
          <w:color w:val="000000"/>
          <w:sz w:val="24"/>
          <w:szCs w:val="24"/>
        </w:rPr>
      </w:pPr>
    </w:p>
    <w:sectPr w:rsidR="00E50DA0" w:rsidSect="0080501C">
      <w:footerReference w:type="default" r:id="rId10"/>
      <w:pgSz w:w="11906" w:h="16838"/>
      <w:pgMar w:top="1417" w:right="1701" w:bottom="1417" w:left="170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580" w:rsidRDefault="00E34580">
      <w:r>
        <w:separator/>
      </w:r>
    </w:p>
  </w:endnote>
  <w:endnote w:type="continuationSeparator" w:id="1">
    <w:p w:rsidR="00E34580" w:rsidRDefault="00E345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DA0" w:rsidRDefault="0069631F">
    <w:pPr>
      <w:pStyle w:val="normal0"/>
      <w:pBdr>
        <w:top w:val="nil"/>
        <w:left w:val="nil"/>
        <w:bottom w:val="nil"/>
        <w:right w:val="nil"/>
        <w:between w:val="nil"/>
      </w:pBdr>
      <w:jc w:val="right"/>
      <w:rPr>
        <w:color w:val="000000"/>
        <w:sz w:val="22"/>
        <w:szCs w:val="22"/>
      </w:rPr>
    </w:pPr>
    <w:r>
      <w:rPr>
        <w:noProof/>
        <w:color w:val="000000"/>
        <w:sz w:val="22"/>
        <w:szCs w:val="22"/>
        <w:lang w:val="es-ES" w:eastAsia="es-ES"/>
      </w:rPr>
      <w:drawing>
        <wp:inline distT="0" distB="0" distL="114300" distR="114300">
          <wp:extent cx="2435860" cy="556895"/>
          <wp:effectExtent l="0" t="0" r="0" b="0"/>
          <wp:docPr id="2" name="image1.png" descr="http://sepie.es/doc/comunicacion/logos/cofinanciadoEN_derecha.png"/>
          <wp:cNvGraphicFramePr/>
          <a:graphic xmlns:a="http://schemas.openxmlformats.org/drawingml/2006/main">
            <a:graphicData uri="http://schemas.openxmlformats.org/drawingml/2006/picture">
              <pic:pic xmlns:pic="http://schemas.openxmlformats.org/drawingml/2006/picture">
                <pic:nvPicPr>
                  <pic:cNvPr id="0" name="image1.png" descr="http://sepie.es/doc/comunicacion/logos/cofinanciadoEN_derecha.png"/>
                  <pic:cNvPicPr preferRelativeResize="0"/>
                </pic:nvPicPr>
                <pic:blipFill>
                  <a:blip r:embed="rId1"/>
                  <a:srcRect/>
                  <a:stretch>
                    <a:fillRect/>
                  </a:stretch>
                </pic:blipFill>
                <pic:spPr>
                  <a:xfrm>
                    <a:off x="0" y="0"/>
                    <a:ext cx="2435860" cy="556895"/>
                  </a:xfrm>
                  <a:prstGeom prst="rect">
                    <a:avLst/>
                  </a:prstGeom>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580" w:rsidRDefault="00E34580">
      <w:r>
        <w:separator/>
      </w:r>
    </w:p>
  </w:footnote>
  <w:footnote w:type="continuationSeparator" w:id="1">
    <w:p w:rsidR="00E34580" w:rsidRDefault="00E345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304678"/>
    <w:multiLevelType w:val="multilevel"/>
    <w:tmpl w:val="503A2064"/>
    <w:lvl w:ilvl="0">
      <w:start w:val="13"/>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hyphenationZone w:val="425"/>
  <w:characterSpacingControl w:val="doNotCompress"/>
  <w:footnotePr>
    <w:footnote w:id="0"/>
    <w:footnote w:id="1"/>
  </w:footnotePr>
  <w:endnotePr>
    <w:endnote w:id="0"/>
    <w:endnote w:id="1"/>
  </w:endnotePr>
  <w:compat/>
  <w:rsids>
    <w:rsidRoot w:val="00E50DA0"/>
    <w:rsid w:val="00165A83"/>
    <w:rsid w:val="005D04F7"/>
    <w:rsid w:val="0069631F"/>
    <w:rsid w:val="0080501C"/>
    <w:rsid w:val="00CF5330"/>
    <w:rsid w:val="00E34580"/>
    <w:rsid w:val="00E50DA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01C"/>
  </w:style>
  <w:style w:type="paragraph" w:styleId="Ttulo1">
    <w:name w:val="heading 1"/>
    <w:basedOn w:val="normal0"/>
    <w:next w:val="normal0"/>
    <w:rsid w:val="0080501C"/>
    <w:pPr>
      <w:keepNext/>
      <w:keepLines/>
      <w:spacing w:before="480" w:after="120"/>
      <w:outlineLvl w:val="0"/>
    </w:pPr>
    <w:rPr>
      <w:b/>
      <w:sz w:val="48"/>
      <w:szCs w:val="48"/>
    </w:rPr>
  </w:style>
  <w:style w:type="paragraph" w:styleId="Ttulo2">
    <w:name w:val="heading 2"/>
    <w:basedOn w:val="normal0"/>
    <w:next w:val="normal0"/>
    <w:rsid w:val="0080501C"/>
    <w:pPr>
      <w:keepNext/>
      <w:keepLines/>
      <w:spacing w:before="360" w:after="80"/>
      <w:outlineLvl w:val="1"/>
    </w:pPr>
    <w:rPr>
      <w:b/>
      <w:sz w:val="36"/>
      <w:szCs w:val="36"/>
    </w:rPr>
  </w:style>
  <w:style w:type="paragraph" w:styleId="Ttulo3">
    <w:name w:val="heading 3"/>
    <w:basedOn w:val="normal0"/>
    <w:next w:val="normal0"/>
    <w:rsid w:val="0080501C"/>
    <w:pPr>
      <w:keepNext/>
      <w:keepLines/>
      <w:spacing w:before="280" w:after="80"/>
      <w:outlineLvl w:val="2"/>
    </w:pPr>
    <w:rPr>
      <w:b/>
      <w:sz w:val="28"/>
      <w:szCs w:val="28"/>
    </w:rPr>
  </w:style>
  <w:style w:type="paragraph" w:styleId="Ttulo4">
    <w:name w:val="heading 4"/>
    <w:basedOn w:val="normal0"/>
    <w:next w:val="normal0"/>
    <w:rsid w:val="0080501C"/>
    <w:pPr>
      <w:keepNext/>
      <w:keepLines/>
      <w:spacing w:before="240" w:after="40"/>
      <w:outlineLvl w:val="3"/>
    </w:pPr>
    <w:rPr>
      <w:b/>
      <w:sz w:val="24"/>
      <w:szCs w:val="24"/>
    </w:rPr>
  </w:style>
  <w:style w:type="paragraph" w:styleId="Ttulo5">
    <w:name w:val="heading 5"/>
    <w:basedOn w:val="normal0"/>
    <w:next w:val="normal0"/>
    <w:rsid w:val="0080501C"/>
    <w:pPr>
      <w:keepNext/>
      <w:keepLines/>
      <w:spacing w:before="220" w:after="40"/>
      <w:outlineLvl w:val="4"/>
    </w:pPr>
    <w:rPr>
      <w:b/>
      <w:sz w:val="22"/>
      <w:szCs w:val="22"/>
    </w:rPr>
  </w:style>
  <w:style w:type="paragraph" w:styleId="Ttulo6">
    <w:name w:val="heading 6"/>
    <w:basedOn w:val="normal0"/>
    <w:next w:val="normal0"/>
    <w:rsid w:val="0080501C"/>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80501C"/>
  </w:style>
  <w:style w:type="paragraph" w:styleId="Ttulo">
    <w:name w:val="Title"/>
    <w:basedOn w:val="normal0"/>
    <w:next w:val="normal0"/>
    <w:rsid w:val="0080501C"/>
    <w:pPr>
      <w:keepNext/>
      <w:keepLines/>
      <w:spacing w:before="480" w:after="120"/>
    </w:pPr>
    <w:rPr>
      <w:b/>
      <w:sz w:val="72"/>
      <w:szCs w:val="72"/>
    </w:rPr>
  </w:style>
  <w:style w:type="paragraph" w:styleId="Subttulo">
    <w:name w:val="Subtitle"/>
    <w:basedOn w:val="normal0"/>
    <w:next w:val="normal0"/>
    <w:rsid w:val="0080501C"/>
    <w:pPr>
      <w:keepNext/>
      <w:keepLines/>
      <w:spacing w:before="360" w:after="80"/>
    </w:pPr>
    <w:rPr>
      <w:rFonts w:ascii="Georgia" w:eastAsia="Georgia" w:hAnsi="Georgia" w:cs="Georgia"/>
      <w:i/>
      <w:color w:val="666666"/>
      <w:sz w:val="48"/>
      <w:szCs w:val="48"/>
    </w:rPr>
  </w:style>
  <w:style w:type="table" w:customStyle="1" w:styleId="a">
    <w:basedOn w:val="Tablanormal"/>
    <w:rsid w:val="0080501C"/>
    <w:tblPr>
      <w:tblStyleRowBandSize w:val="1"/>
      <w:tblStyleColBandSize w:val="1"/>
      <w:tblInd w:w="0" w:type="dxa"/>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9631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9631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631F"/>
    <w:rPr>
      <w:rFonts w:ascii="Lucida Grande" w:hAnsi="Lucida Grande"/>
      <w:sz w:val="18"/>
      <w:szCs w:val="18"/>
    </w:rPr>
  </w:style>
  <w:style w:type="character" w:customStyle="1" w:styleId="BalloonTextChar">
    <w:name w:val="Balloon Text Char"/>
    <w:basedOn w:val="DefaultParagraphFont"/>
    <w:link w:val="BalloonText"/>
    <w:uiPriority w:val="99"/>
    <w:semiHidden/>
    <w:rsid w:val="0069631F"/>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sl.wikipedia.org/wiki/%C4%8Cebelji_vosek"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n.wikipedia.org/wiki/Beeswa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1947</Characters>
  <Application>Microsoft Office Word</Application>
  <DocSecurity>0</DocSecurity>
  <Lines>16</Lines>
  <Paragraphs>4</Paragraphs>
  <ScaleCrop>false</ScaleCrop>
  <Company>HP</Company>
  <LinksUpToDate>false</LinksUpToDate>
  <CharactersWithSpaces>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Aguirre</dc:creator>
  <cp:lastModifiedBy>Daniel Aguirre</cp:lastModifiedBy>
  <cp:revision>2</cp:revision>
  <dcterms:created xsi:type="dcterms:W3CDTF">2019-08-10T19:11:00Z</dcterms:created>
  <dcterms:modified xsi:type="dcterms:W3CDTF">2019-08-10T19:11:00Z</dcterms:modified>
</cp:coreProperties>
</file>